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3C5" w:rsidRPr="006564C6" w:rsidRDefault="004763C5" w:rsidP="00AB503D">
      <w:pPr>
        <w:spacing w:after="0"/>
        <w:ind w:right="-1"/>
        <w:jc w:val="both"/>
        <w:rPr>
          <w:sz w:val="28"/>
          <w:szCs w:val="28"/>
        </w:rPr>
      </w:pPr>
    </w:p>
    <w:p w:rsidR="0091606E" w:rsidRPr="00713F3A" w:rsidRDefault="0091606E" w:rsidP="0074355C">
      <w:pPr>
        <w:spacing w:after="0"/>
        <w:ind w:right="-1"/>
        <w:jc w:val="center"/>
        <w:rPr>
          <w:sz w:val="36"/>
          <w:szCs w:val="36"/>
        </w:rPr>
      </w:pPr>
      <w:r w:rsidRPr="00713F3A">
        <w:rPr>
          <w:sz w:val="36"/>
          <w:szCs w:val="36"/>
        </w:rPr>
        <w:t>UR-105 CT MAVERICK</w:t>
      </w:r>
    </w:p>
    <w:p w:rsidR="002A366A" w:rsidRPr="00713F3A" w:rsidRDefault="002A366A" w:rsidP="00AB503D">
      <w:pPr>
        <w:spacing w:after="0"/>
        <w:ind w:right="-1"/>
        <w:jc w:val="both"/>
      </w:pPr>
    </w:p>
    <w:p w:rsidR="002A366A" w:rsidRPr="00713F3A" w:rsidRDefault="002A366A" w:rsidP="00AB503D">
      <w:pPr>
        <w:spacing w:after="0"/>
        <w:ind w:right="-1"/>
        <w:jc w:val="both"/>
      </w:pPr>
    </w:p>
    <w:p w:rsidR="002A366A" w:rsidRPr="00713F3A" w:rsidRDefault="002A366A" w:rsidP="00AB503D">
      <w:pPr>
        <w:spacing w:after="0"/>
        <w:ind w:right="-1"/>
        <w:jc w:val="both"/>
      </w:pPr>
    </w:p>
    <w:p w:rsidR="00010646" w:rsidRPr="00713F3A" w:rsidRDefault="006662E9" w:rsidP="00AB503D">
      <w:pPr>
        <w:spacing w:after="0"/>
        <w:ind w:right="-1"/>
        <w:jc w:val="both"/>
      </w:pPr>
      <w:r>
        <w:t>Genf</w:t>
      </w:r>
      <w:r w:rsidR="00FE6943">
        <w:t xml:space="preserve"> – Januar 2019</w:t>
      </w:r>
    </w:p>
    <w:p w:rsidR="00A95B42" w:rsidRPr="00713F3A" w:rsidRDefault="002A366A" w:rsidP="00AB503D">
      <w:pPr>
        <w:spacing w:after="0"/>
        <w:ind w:right="-1"/>
        <w:jc w:val="both"/>
      </w:pPr>
      <w:r w:rsidRPr="00713F3A">
        <w:t xml:space="preserve">Die UR-105 CT «Maverick» ist die neuste Ausführung der von URWERK erschaffenen UR-105 CT. Das Modell in Bronze und Titan ist allen verfemten Künstlern, genialen und leicht verrückten Erfindern sowie einfallsreichen und </w:t>
      </w:r>
      <w:r w:rsidR="006564C6" w:rsidRPr="00713F3A">
        <w:t xml:space="preserve">etwas </w:t>
      </w:r>
      <w:r w:rsidRPr="00713F3A">
        <w:t xml:space="preserve">ungeschickten kreativen Köpfen gewidmet. Die «Maverick» ist ein </w:t>
      </w:r>
      <w:r w:rsidR="00713F3A" w:rsidRPr="00713F3A">
        <w:t>unbeschriebenes</w:t>
      </w:r>
      <w:r w:rsidRPr="00713F3A">
        <w:t xml:space="preserve"> Blatt, ein noch </w:t>
      </w:r>
      <w:r w:rsidR="00713F3A" w:rsidRPr="00713F3A">
        <w:t>leeres</w:t>
      </w:r>
      <w:r w:rsidRPr="00713F3A">
        <w:t xml:space="preserve"> Kapitel, das nach und nach mit unseren Erlebnissen gefüllt wird. Sie ist eine lebendige Uhr. </w:t>
      </w:r>
      <w:r w:rsidR="00F15662" w:rsidRPr="00713F3A">
        <w:t>Ihr Aussehen verändert und veredelt sich mit der Zeit</w:t>
      </w:r>
      <w:r w:rsidRPr="00713F3A">
        <w:t xml:space="preserve">. Sie steckt Schläge ein und schöpft aus äusseren Einflüssen wie der Luft, der Feuchtigkeit und den Unwägbarkeiten des Lebens eine einzigartige Schönheit. Diese Narben prägen ihren Charakter. Die Farbe, die Textur und sogar die Form werden </w:t>
      </w:r>
      <w:r w:rsidR="006564C6" w:rsidRPr="00713F3A">
        <w:t xml:space="preserve">von ihrem Träger </w:t>
      </w:r>
      <w:r w:rsidRPr="00713F3A">
        <w:t>bestimmt.</w:t>
      </w:r>
    </w:p>
    <w:p w:rsidR="005066A6" w:rsidRPr="00713F3A" w:rsidRDefault="005066A6" w:rsidP="00AB503D">
      <w:pPr>
        <w:jc w:val="both"/>
      </w:pPr>
    </w:p>
    <w:p w:rsidR="009C52BA" w:rsidRPr="00713F3A" w:rsidRDefault="009C52BA" w:rsidP="00AB503D">
      <w:pPr>
        <w:jc w:val="both"/>
      </w:pPr>
    </w:p>
    <w:p w:rsidR="009C52BA" w:rsidRPr="00713F3A" w:rsidRDefault="009C52BA" w:rsidP="00AB503D">
      <w:pPr>
        <w:jc w:val="both"/>
      </w:pPr>
      <w:r w:rsidRPr="00713F3A">
        <w:rPr>
          <w:noProof/>
          <w:lang w:val="fr-CH" w:eastAsia="fr-CH"/>
        </w:rPr>
        <w:drawing>
          <wp:inline distT="0" distB="0" distL="0" distR="0" wp14:anchorId="4B23FF3C" wp14:editId="3F036AE7">
            <wp:extent cx="5066665" cy="5104848"/>
            <wp:effectExtent l="0" t="0" r="635" b="635"/>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5084712" cy="5123031"/>
                    </a:xfrm>
                    <a:prstGeom prst="rect">
                      <a:avLst/>
                    </a:prstGeom>
                    <a:noFill/>
                    <a:ln>
                      <a:noFill/>
                    </a:ln>
                    <a:extLst>
                      <a:ext uri="{53640926-AAD7-44D8-BBD7-CCE9431645EC}">
                        <a14:shadowObscured xmlns:a14="http://schemas.microsoft.com/office/drawing/2010/main"/>
                      </a:ext>
                    </a:extLst>
                  </pic:spPr>
                </pic:pic>
              </a:graphicData>
            </a:graphic>
          </wp:inline>
        </w:drawing>
      </w:r>
    </w:p>
    <w:p w:rsidR="003B05F6" w:rsidRPr="00713F3A" w:rsidRDefault="003B05F6" w:rsidP="00AB503D">
      <w:pPr>
        <w:jc w:val="both"/>
      </w:pPr>
    </w:p>
    <w:p w:rsidR="005066A6" w:rsidRPr="00713F3A" w:rsidRDefault="005066A6" w:rsidP="00AB503D">
      <w:pPr>
        <w:jc w:val="both"/>
      </w:pPr>
      <w:r w:rsidRPr="00713F3A">
        <w:t xml:space="preserve">Die UR-105 CT «Maverick» ist in erster Linie eine Persönlichkeit. Eine starke Persönlichkeit. «Bronze ist ein magisches und gleichzeitig unvorhersehbares Metall. Im Gegensatz zu unseren anderen Kreationen verlässt die Maverick unsere Werkstätten im Rohzustand. Das Finish erfolgt erst am Handgelenk ihres Eigentümers. Sie «nährt» sich </w:t>
      </w:r>
      <w:r w:rsidR="00713F3A" w:rsidRPr="00713F3A">
        <w:t>von</w:t>
      </w:r>
      <w:r w:rsidRPr="00713F3A">
        <w:t xml:space="preserve"> ihrem Träger, um ihre Verwandlung zu vollenden», erklärt</w:t>
      </w:r>
      <w:r w:rsidR="00841BD6" w:rsidRPr="00713F3A">
        <w:t xml:space="preserve"> Martin Frei, Chefdesigner und </w:t>
      </w:r>
      <w:r w:rsidRPr="00713F3A">
        <w:t xml:space="preserve">Mitbegründer von URWERK. </w:t>
      </w:r>
    </w:p>
    <w:p w:rsidR="005066A6" w:rsidRPr="00713F3A" w:rsidRDefault="005066A6" w:rsidP="00AB503D">
      <w:pPr>
        <w:spacing w:after="158"/>
        <w:jc w:val="both"/>
      </w:pPr>
    </w:p>
    <w:p w:rsidR="009C52BA" w:rsidRPr="00713F3A" w:rsidRDefault="009C52BA" w:rsidP="00AB503D">
      <w:pPr>
        <w:jc w:val="both"/>
      </w:pPr>
      <w:r w:rsidRPr="00713F3A">
        <w:t xml:space="preserve">Die UR-105 CT «Maverick» besitzt die für URWERK emblematische Satellitenanzeige für die Stunden. Dabei </w:t>
      </w:r>
      <w:r w:rsidR="00253F51" w:rsidRPr="00713F3A">
        <w:t>gleiten vier mit je drei Stundenindexen ausgerüstete Satelliten nacheinander über eine Minutenschiene</w:t>
      </w:r>
      <w:r w:rsidRPr="00713F3A">
        <w:t xml:space="preserve">. Mithilfe eines skelettierten Karussells können sich die Stunden </w:t>
      </w:r>
      <w:r w:rsidR="00841BD6" w:rsidRPr="00713F3A">
        <w:t xml:space="preserve">lautlos und harmonisch drehen. </w:t>
      </w:r>
      <w:r w:rsidRPr="00713F3A">
        <w:t xml:space="preserve">«Bei unseren vorherigen Modellen lagerten die Satelliten auf einem Malteserkreuz und waren von oben mit einem Orbitalkreuz verbunden. Nun haben wir dieses Konzept überarbeitet und verbessert. In dem Moment, in dem die Zeit der UR-105 </w:t>
      </w:r>
      <w:r w:rsidR="00CA1A2D" w:rsidRPr="00713F3A">
        <w:t>CT</w:t>
      </w:r>
      <w:r w:rsidRPr="00713F3A">
        <w:t xml:space="preserve"> eingestellt wird, sind unser neuer Ansatz und seine konkrete Umsetzung spürbar: keine Reibung, kein Rucken, die Satelliten tanzen wie von Geisterhand bewegt. Diese absolute Geschmeidigkeit des Räderwerks krönt all unsere Bemühungen», führt Felix Baumgartner weiter aus. </w:t>
      </w:r>
    </w:p>
    <w:p w:rsidR="009C52BA" w:rsidRPr="00713F3A" w:rsidRDefault="009C52BA" w:rsidP="00AB503D">
      <w:pPr>
        <w:spacing w:after="158"/>
        <w:jc w:val="both"/>
      </w:pPr>
    </w:p>
    <w:p w:rsidR="005066A6" w:rsidRPr="00713F3A" w:rsidRDefault="005066A6" w:rsidP="00AB503D">
      <w:pPr>
        <w:ind w:right="38"/>
        <w:jc w:val="both"/>
      </w:pPr>
      <w:r w:rsidRPr="00713F3A">
        <w:t>Um den Mechanismus der UR-105 CT zu entdecken, muss der Schieber betätigt werden. Es handelt sich um eine Satellitenstunde auf der Basis eines neuen</w:t>
      </w:r>
      <w:r w:rsidR="00841BD6" w:rsidRPr="00713F3A">
        <w:t>,</w:t>
      </w:r>
      <w:r w:rsidRPr="00713F3A">
        <w:t xml:space="preserve"> skelettierten Karussells. Dieses umschliesst die vier für die Stundenanzeige notwendigen Träger. Die Satelliten besitzen je drei Indexe und bewegen sich für eine analytische und digitale Zeitanzeige einer nach dem anderen entlang der Minutenskala. «Die UR-105 CT ist eine stilistisch wandlungsfähige Uhr: Geschlossen ist sie erstaunlich schlicht und präsentiert nur die Zeitanzeige. Die Ästhetik der Uhr genügt sich selbst. Wenn man sie jedoch öffnet, taucht man in eine sehr metallische und eher kalte Atmosphäre ein. Sie erinnert an Geschwindigkeit und Effizienzstreben. Das Karussell wurde vollständig überarbeitet. Es ist nun ultraleicht, ultraleistungsstark und ultrawiderstandsfähig», </w:t>
      </w:r>
      <w:r w:rsidR="00841BD6" w:rsidRPr="00713F3A">
        <w:t>erklärt</w:t>
      </w:r>
      <w:r w:rsidRPr="00713F3A">
        <w:t xml:space="preserve"> Felix Baumgartner.</w:t>
      </w:r>
    </w:p>
    <w:p w:rsidR="009A132A" w:rsidRPr="00713F3A" w:rsidRDefault="009A132A" w:rsidP="00AB503D">
      <w:pPr>
        <w:ind w:right="38"/>
        <w:jc w:val="both"/>
      </w:pPr>
    </w:p>
    <w:p w:rsidR="005066A6" w:rsidRPr="00713F3A" w:rsidRDefault="005066A6" w:rsidP="00AB503D">
      <w:pPr>
        <w:ind w:right="38"/>
        <w:jc w:val="both"/>
      </w:pPr>
      <w:r w:rsidRPr="00713F3A">
        <w:t xml:space="preserve">Die Anzeigen auf dem Zifferblatt werden durch eine Gangreserve und eine digitale Sekunde ergänzt. Die digitale Sekunde ist besonders beeindruckend, denn sie zeigt die Zehntelsekunden an. Dieses Element wird mithilfe der Fotolithografie hergestellt. Damit es so leicht wie möglich anmutet, wurden alle Sekundenmarkierungen skelettiert. So wiegt es weniger als 0,1 Gramm. </w:t>
      </w:r>
    </w:p>
    <w:p w:rsidR="005066A6" w:rsidRPr="00713F3A" w:rsidRDefault="005066A6" w:rsidP="00AB503D">
      <w:pPr>
        <w:spacing w:after="0"/>
        <w:jc w:val="both"/>
      </w:pPr>
      <w:r w:rsidRPr="00713F3A">
        <w:t xml:space="preserve"> </w:t>
      </w:r>
    </w:p>
    <w:p w:rsidR="005066A6" w:rsidRPr="00713F3A" w:rsidRDefault="005066A6" w:rsidP="00AB503D">
      <w:pPr>
        <w:spacing w:after="0"/>
        <w:jc w:val="both"/>
      </w:pPr>
      <w:r w:rsidRPr="00713F3A">
        <w:t xml:space="preserve"> </w:t>
      </w:r>
    </w:p>
    <w:p w:rsidR="005066A6" w:rsidRPr="00713F3A" w:rsidRDefault="005066A6" w:rsidP="00AB503D">
      <w:pPr>
        <w:spacing w:after="167"/>
        <w:ind w:right="38"/>
        <w:jc w:val="both"/>
      </w:pPr>
      <w:r w:rsidRPr="00713F3A">
        <w:t>Auf der Rückseite steuern zwei Turbinen das Aufzugssystem der Uhr. Die Einstellung erfolgt über einen Hebel. In der Stellung «FULL» wird jede Bewegung für den Aufzug der Federhausfeder genutzt. Im Modus «STOP» ist der Automatikaufzug ausgeschaltet, und die UR-105 muss von Hand über die Krone aufgezogen werden. In der Zwischenposition «RED.» (für REDUCED) ist der Aufzug gedämpft, sodass eine übermässige Spannung der Federhausfeder vermieden wird.</w:t>
      </w:r>
    </w:p>
    <w:p w:rsidR="00CB4E77" w:rsidRPr="00713F3A" w:rsidRDefault="00CB4E77" w:rsidP="00AB503D">
      <w:pPr>
        <w:spacing w:after="0"/>
        <w:ind w:right="-1"/>
        <w:jc w:val="both"/>
      </w:pPr>
    </w:p>
    <w:p w:rsidR="001F2247" w:rsidRPr="00713F3A" w:rsidRDefault="001F2247" w:rsidP="00AB503D">
      <w:pPr>
        <w:jc w:val="both"/>
        <w:rPr>
          <w:i/>
          <w:iCs/>
        </w:rPr>
      </w:pPr>
      <w:r w:rsidRPr="00713F3A">
        <w:br w:type="page"/>
      </w:r>
    </w:p>
    <w:p w:rsidR="00B47B28" w:rsidRPr="00713F3A" w:rsidRDefault="00BA3191" w:rsidP="00AB503D">
      <w:pPr>
        <w:spacing w:after="0"/>
        <w:jc w:val="both"/>
        <w:rPr>
          <w:b/>
          <w:bCs/>
          <w:sz w:val="24"/>
          <w:szCs w:val="24"/>
        </w:rPr>
      </w:pPr>
      <w:r w:rsidRPr="00713F3A">
        <w:rPr>
          <w:b/>
          <w:bCs/>
          <w:sz w:val="24"/>
          <w:szCs w:val="24"/>
        </w:rPr>
        <w:lastRenderedPageBreak/>
        <w:t>UR-105 CT «Maverick»: technische Merkmale</w:t>
      </w:r>
    </w:p>
    <w:p w:rsidR="009C52BA" w:rsidRPr="00713F3A" w:rsidRDefault="003B05F6" w:rsidP="00AB503D">
      <w:pPr>
        <w:spacing w:after="0"/>
        <w:jc w:val="both"/>
        <w:rPr>
          <w:bCs/>
          <w:sz w:val="24"/>
          <w:szCs w:val="24"/>
        </w:rPr>
      </w:pPr>
      <w:r w:rsidRPr="00713F3A">
        <w:rPr>
          <w:bCs/>
          <w:sz w:val="24"/>
          <w:szCs w:val="24"/>
        </w:rPr>
        <w:t xml:space="preserve">Sonderserie 22 Exemplare </w:t>
      </w:r>
    </w:p>
    <w:p w:rsidR="001F2247" w:rsidRPr="00713F3A" w:rsidRDefault="001F2247" w:rsidP="00AB503D">
      <w:pPr>
        <w:ind w:right="-1"/>
        <w:jc w:val="both"/>
        <w:rPr>
          <w:b/>
          <w:bCs/>
          <w:sz w:val="24"/>
          <w:szCs w:val="24"/>
        </w:rPr>
      </w:pPr>
    </w:p>
    <w:p w:rsidR="009C52BA" w:rsidRPr="00713F3A" w:rsidRDefault="009C52BA" w:rsidP="00AB503D">
      <w:pPr>
        <w:ind w:right="-1"/>
        <w:jc w:val="both"/>
        <w:rPr>
          <w:b/>
          <w:bCs/>
          <w:sz w:val="24"/>
          <w:szCs w:val="24"/>
        </w:rPr>
      </w:pPr>
    </w:p>
    <w:tbl>
      <w:tblPr>
        <w:tblW w:w="9464" w:type="dxa"/>
        <w:tblLook w:val="04A0" w:firstRow="1" w:lastRow="0" w:firstColumn="1" w:lastColumn="0" w:noHBand="0" w:noVBand="1"/>
      </w:tblPr>
      <w:tblGrid>
        <w:gridCol w:w="2552"/>
        <w:gridCol w:w="6912"/>
      </w:tblGrid>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b/>
                <w:bCs/>
                <w:color w:val="000000"/>
              </w:rPr>
              <w:t>Werk</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Kaliber:</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 xml:space="preserve">UR 5.03 mit über Doppelturbine gesteuertem Automatikaufzug </w:t>
            </w: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Lagersteine:</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52</w:t>
            </w: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Frequenz:</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28 800 Halbschwingungen pro Stunde, 4 Hz</w:t>
            </w: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Gangreserve:</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48 Stunden</w:t>
            </w: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Werkstoffe:</w:t>
            </w:r>
          </w:p>
        </w:tc>
        <w:tc>
          <w:tcPr>
            <w:tcW w:w="6912" w:type="dxa"/>
          </w:tcPr>
          <w:p w:rsidR="0006383D" w:rsidRPr="006B4803" w:rsidRDefault="006564C6"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d</w:t>
            </w:r>
            <w:r w:rsidR="0006383D" w:rsidRPr="006B4803">
              <w:rPr>
                <w:rFonts w:cstheme="minorHAnsi"/>
                <w:color w:val="000000"/>
              </w:rPr>
              <w:t xml:space="preserve">urch Genfer Kreuze in Berylliumbronze angetriebene Satellitenstunden, skelettiertes Karussell in Aluminium, skelettierte digitale Sekunden, Karussell und dreifache Werkplatten in ARCAP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Vollendungen:</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kreisförmige Perlierung, Sandstrahlung und Satinierung</w:t>
            </w:r>
          </w:p>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abgeschrägte Schraubenköpfe</w:t>
            </w:r>
          </w:p>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Stunden- und Minutenindexe von Hand mit SuperLuminova bemalt</w:t>
            </w:r>
          </w:p>
          <w:p w:rsidR="0006383D" w:rsidRPr="00713F3A" w:rsidRDefault="0006383D" w:rsidP="00AB503D">
            <w:pPr>
              <w:autoSpaceDE w:val="0"/>
              <w:autoSpaceDN w:val="0"/>
              <w:adjustRightInd w:val="0"/>
              <w:spacing w:after="0" w:line="240" w:lineRule="auto"/>
              <w:ind w:right="567"/>
              <w:jc w:val="both"/>
              <w:rPr>
                <w:rFonts w:cs="Calibri"/>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b/>
                <w:bCs/>
                <w:color w:val="000000"/>
              </w:rPr>
              <w:t>Anzeigen</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vagabundierende Stunden, Minuten und digitale Sekunden</w:t>
            </w:r>
          </w:p>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 xml:space="preserve">Gangreserve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6B4803"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b/>
                <w:bCs/>
                <w:color w:val="000000"/>
              </w:rPr>
              <w:t>Gehäuse</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p>
        </w:tc>
      </w:tr>
      <w:tr w:rsidR="0006383D" w:rsidRPr="006B4803"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Werkstoffe</w:t>
            </w:r>
          </w:p>
        </w:tc>
        <w:tc>
          <w:tcPr>
            <w:tcW w:w="6912" w:type="dxa"/>
          </w:tcPr>
          <w:p w:rsidR="0006383D" w:rsidRPr="006B4803" w:rsidRDefault="003B05F6"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 xml:space="preserve">Gehäuse in Titan, Lünette in Bronze </w:t>
            </w:r>
          </w:p>
        </w:tc>
      </w:tr>
      <w:tr w:rsidR="0006383D" w:rsidRPr="006B4803"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b/>
                <w:bCs/>
                <w:color w:val="000000"/>
              </w:rPr>
            </w:pPr>
            <w:r w:rsidRPr="006B4803">
              <w:rPr>
                <w:rFonts w:cstheme="minorHAnsi"/>
                <w:color w:val="000000"/>
              </w:rPr>
              <w:t>Abmessungen:</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color w:val="000000"/>
              </w:rPr>
            </w:pPr>
            <w:r w:rsidRPr="006B4803">
              <w:rPr>
                <w:rFonts w:cstheme="minorHAnsi"/>
                <w:color w:val="000000"/>
              </w:rPr>
              <w:t>Breite 39,5 mm, Länge 53 mm, Höhe 17,8 mm</w:t>
            </w:r>
          </w:p>
          <w:p w:rsidR="0006383D" w:rsidRPr="006B4803" w:rsidRDefault="0006383D" w:rsidP="00AB503D">
            <w:pPr>
              <w:autoSpaceDE w:val="0"/>
              <w:autoSpaceDN w:val="0"/>
              <w:adjustRightInd w:val="0"/>
              <w:spacing w:after="0" w:line="240" w:lineRule="auto"/>
              <w:ind w:right="567"/>
              <w:jc w:val="both"/>
              <w:rPr>
                <w:rFonts w:cstheme="minorHAnsi"/>
                <w:b/>
                <w:bCs/>
                <w:color w:val="000000"/>
              </w:rPr>
            </w:pPr>
          </w:p>
        </w:tc>
      </w:tr>
      <w:tr w:rsidR="0006383D" w:rsidRPr="006B4803"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color w:val="000000"/>
              </w:rPr>
            </w:pPr>
            <w:r w:rsidRPr="006B4803">
              <w:rPr>
                <w:rFonts w:cstheme="minorHAnsi"/>
                <w:color w:val="000000"/>
              </w:rPr>
              <w:t>Glas</w:t>
            </w:r>
          </w:p>
        </w:tc>
        <w:tc>
          <w:tcPr>
            <w:tcW w:w="6912" w:type="dxa"/>
          </w:tcPr>
          <w:p w:rsidR="0006383D" w:rsidRPr="006B4803" w:rsidRDefault="0006383D" w:rsidP="00AB503D">
            <w:pPr>
              <w:autoSpaceDE w:val="0"/>
              <w:autoSpaceDN w:val="0"/>
              <w:adjustRightInd w:val="0"/>
              <w:spacing w:after="0" w:line="240" w:lineRule="auto"/>
              <w:ind w:right="567"/>
              <w:jc w:val="both"/>
              <w:rPr>
                <w:rFonts w:cstheme="minorHAnsi"/>
                <w:color w:val="000000"/>
              </w:rPr>
            </w:pPr>
            <w:r w:rsidRPr="006B4803">
              <w:rPr>
                <w:rFonts w:cstheme="minorHAnsi"/>
                <w:color w:val="000000"/>
              </w:rPr>
              <w:t>Saphirkristall</w:t>
            </w:r>
          </w:p>
        </w:tc>
      </w:tr>
      <w:tr w:rsidR="0006383D" w:rsidRPr="006B4803" w:rsidTr="0006383D">
        <w:tc>
          <w:tcPr>
            <w:tcW w:w="2552" w:type="dxa"/>
          </w:tcPr>
          <w:p w:rsidR="0006383D" w:rsidRPr="006B4803" w:rsidRDefault="0006383D" w:rsidP="00AB503D">
            <w:pPr>
              <w:autoSpaceDE w:val="0"/>
              <w:autoSpaceDN w:val="0"/>
              <w:adjustRightInd w:val="0"/>
              <w:spacing w:after="0" w:line="240" w:lineRule="auto"/>
              <w:ind w:right="567"/>
              <w:jc w:val="both"/>
              <w:rPr>
                <w:rFonts w:cstheme="minorHAnsi"/>
                <w:color w:val="000000"/>
              </w:rPr>
            </w:pPr>
            <w:r w:rsidRPr="006B4803">
              <w:rPr>
                <w:rFonts w:cstheme="minorHAnsi"/>
                <w:color w:val="000000"/>
              </w:rPr>
              <w:t>Wasserdichtigkeit</w:t>
            </w:r>
          </w:p>
        </w:tc>
        <w:tc>
          <w:tcPr>
            <w:tcW w:w="6912" w:type="dxa"/>
          </w:tcPr>
          <w:p w:rsidR="0006383D" w:rsidRPr="006B4803" w:rsidRDefault="0006383D" w:rsidP="00477139">
            <w:pPr>
              <w:autoSpaceDE w:val="0"/>
              <w:autoSpaceDN w:val="0"/>
              <w:adjustRightInd w:val="0"/>
              <w:spacing w:after="0" w:line="240" w:lineRule="auto"/>
              <w:ind w:right="567"/>
              <w:jc w:val="both"/>
              <w:rPr>
                <w:rFonts w:cstheme="minorHAnsi"/>
                <w:color w:val="000000"/>
              </w:rPr>
            </w:pPr>
            <w:r w:rsidRPr="006B4803">
              <w:rPr>
                <w:rFonts w:cstheme="minorHAnsi"/>
                <w:color w:val="000000"/>
              </w:rPr>
              <w:t xml:space="preserve">Druckgeprüft bis </w:t>
            </w:r>
            <w:r w:rsidR="00477139" w:rsidRPr="006B4803">
              <w:rPr>
                <w:rFonts w:cstheme="minorHAnsi"/>
                <w:color w:val="000000"/>
              </w:rPr>
              <w:t>30 m / 3 atm</w:t>
            </w:r>
          </w:p>
        </w:tc>
      </w:tr>
      <w:tr w:rsidR="00B47B28" w:rsidRPr="006B4803" w:rsidTr="0006383D">
        <w:tc>
          <w:tcPr>
            <w:tcW w:w="2552" w:type="dxa"/>
          </w:tcPr>
          <w:p w:rsidR="00B47B28" w:rsidRPr="006B4803" w:rsidRDefault="00B47B28" w:rsidP="00AB503D">
            <w:pPr>
              <w:autoSpaceDE w:val="0"/>
              <w:autoSpaceDN w:val="0"/>
              <w:adjustRightInd w:val="0"/>
              <w:spacing w:after="0" w:line="240" w:lineRule="auto"/>
              <w:ind w:right="567"/>
              <w:jc w:val="both"/>
              <w:rPr>
                <w:rFonts w:cstheme="minorHAnsi"/>
                <w:color w:val="000000"/>
              </w:rPr>
            </w:pPr>
          </w:p>
        </w:tc>
        <w:tc>
          <w:tcPr>
            <w:tcW w:w="6912" w:type="dxa"/>
          </w:tcPr>
          <w:p w:rsidR="00B47B28" w:rsidRPr="006B4803" w:rsidRDefault="00B47B28" w:rsidP="00AB503D">
            <w:pPr>
              <w:autoSpaceDE w:val="0"/>
              <w:autoSpaceDN w:val="0"/>
              <w:adjustRightInd w:val="0"/>
              <w:spacing w:after="0" w:line="240" w:lineRule="auto"/>
              <w:ind w:right="567"/>
              <w:jc w:val="both"/>
              <w:rPr>
                <w:rFonts w:cstheme="minorHAnsi"/>
                <w:color w:val="000000"/>
              </w:rPr>
            </w:pPr>
          </w:p>
        </w:tc>
      </w:tr>
      <w:tr w:rsidR="00B47B28" w:rsidRPr="006B4803" w:rsidTr="0006383D">
        <w:tc>
          <w:tcPr>
            <w:tcW w:w="2552" w:type="dxa"/>
          </w:tcPr>
          <w:p w:rsidR="00B47B28" w:rsidRPr="006B4803" w:rsidRDefault="00FE6943" w:rsidP="00AB503D">
            <w:pPr>
              <w:autoSpaceDE w:val="0"/>
              <w:autoSpaceDN w:val="0"/>
              <w:adjustRightInd w:val="0"/>
              <w:spacing w:after="0" w:line="240" w:lineRule="auto"/>
              <w:ind w:right="567"/>
              <w:jc w:val="both"/>
              <w:rPr>
                <w:rFonts w:cstheme="minorHAnsi"/>
                <w:b/>
                <w:color w:val="000000"/>
              </w:rPr>
            </w:pPr>
            <w:r w:rsidRPr="006B4803">
              <w:rPr>
                <w:rFonts w:cstheme="minorHAnsi"/>
                <w:b/>
                <w:bCs/>
                <w:color w:val="000000"/>
              </w:rPr>
              <w:t>Preis</w:t>
            </w:r>
            <w:r w:rsidR="00B47B28" w:rsidRPr="006B4803">
              <w:rPr>
                <w:rFonts w:cstheme="minorHAnsi"/>
                <w:b/>
                <w:color w:val="000000"/>
              </w:rPr>
              <w:t xml:space="preserve"> </w:t>
            </w:r>
          </w:p>
        </w:tc>
        <w:tc>
          <w:tcPr>
            <w:tcW w:w="6912" w:type="dxa"/>
          </w:tcPr>
          <w:p w:rsidR="00B47B28" w:rsidRPr="006B4803" w:rsidRDefault="00B47B28" w:rsidP="00EB7331">
            <w:pPr>
              <w:autoSpaceDE w:val="0"/>
              <w:autoSpaceDN w:val="0"/>
              <w:adjustRightInd w:val="0"/>
              <w:spacing w:after="0" w:line="240" w:lineRule="auto"/>
              <w:ind w:right="567"/>
              <w:jc w:val="both"/>
              <w:rPr>
                <w:rFonts w:cstheme="minorHAnsi"/>
                <w:color w:val="000000"/>
              </w:rPr>
            </w:pPr>
            <w:r w:rsidRPr="006B4803">
              <w:rPr>
                <w:rFonts w:cstheme="minorHAnsi"/>
                <w:color w:val="000000"/>
              </w:rPr>
              <w:t>CHF 6</w:t>
            </w:r>
            <w:r w:rsidR="00EB7331" w:rsidRPr="006B4803">
              <w:rPr>
                <w:rFonts w:cstheme="minorHAnsi"/>
                <w:color w:val="000000"/>
              </w:rPr>
              <w:t>7</w:t>
            </w:r>
            <w:r w:rsidRPr="006B4803">
              <w:rPr>
                <w:rFonts w:cstheme="minorHAnsi"/>
                <w:color w:val="000000"/>
              </w:rPr>
              <w:t xml:space="preserve">’000.00 (Steuern nicht inbegriffen) </w:t>
            </w:r>
          </w:p>
        </w:tc>
      </w:tr>
    </w:tbl>
    <w:p w:rsidR="00BA3191" w:rsidRPr="006B4803" w:rsidRDefault="00BA3191" w:rsidP="00AB503D">
      <w:pPr>
        <w:ind w:right="-1"/>
        <w:jc w:val="both"/>
        <w:rPr>
          <w:rFonts w:cstheme="minorHAnsi"/>
        </w:rPr>
      </w:pPr>
    </w:p>
    <w:p w:rsidR="00FE6943" w:rsidRDefault="00FE6943" w:rsidP="00AB503D">
      <w:pPr>
        <w:ind w:right="-1"/>
        <w:jc w:val="both"/>
      </w:pPr>
    </w:p>
    <w:p w:rsidR="00FE6943" w:rsidRDefault="00FE6943" w:rsidP="00AB503D">
      <w:pPr>
        <w:ind w:right="-1"/>
        <w:jc w:val="both"/>
      </w:pPr>
    </w:p>
    <w:p w:rsidR="00FE6943" w:rsidRDefault="00FE6943" w:rsidP="00AB503D">
      <w:pPr>
        <w:ind w:right="-1"/>
        <w:jc w:val="both"/>
      </w:pPr>
    </w:p>
    <w:p w:rsidR="00FE6943" w:rsidRDefault="00FE6943" w:rsidP="00AB503D">
      <w:pPr>
        <w:ind w:right="-1"/>
        <w:jc w:val="both"/>
      </w:pPr>
    </w:p>
    <w:p w:rsidR="00FE6943" w:rsidRPr="00713F3A" w:rsidRDefault="00FE6943" w:rsidP="00AB503D">
      <w:pPr>
        <w:ind w:right="-1"/>
        <w:jc w:val="both"/>
      </w:pPr>
    </w:p>
    <w:p w:rsidR="00BA3191" w:rsidRPr="00713F3A" w:rsidRDefault="00BA3191" w:rsidP="00AB503D">
      <w:pPr>
        <w:autoSpaceDE w:val="0"/>
        <w:autoSpaceDN w:val="0"/>
        <w:adjustRightInd w:val="0"/>
        <w:spacing w:after="0" w:line="240" w:lineRule="auto"/>
        <w:ind w:right="-1"/>
        <w:jc w:val="both"/>
        <w:rPr>
          <w:rFonts w:cs="Calibri"/>
          <w:color w:val="000000"/>
        </w:rPr>
      </w:pPr>
      <w:bookmarkStart w:id="0" w:name="_GoBack"/>
      <w:r w:rsidRPr="00713F3A">
        <w:rPr>
          <w:color w:val="000000"/>
        </w:rPr>
        <w:t>___________________</w:t>
      </w:r>
    </w:p>
    <w:p w:rsidR="00BA3191" w:rsidRPr="00713F3A" w:rsidRDefault="00BA3191" w:rsidP="00AB503D">
      <w:pPr>
        <w:autoSpaceDE w:val="0"/>
        <w:autoSpaceDN w:val="0"/>
        <w:adjustRightInd w:val="0"/>
        <w:spacing w:after="0" w:line="240" w:lineRule="auto"/>
        <w:ind w:right="-1"/>
        <w:jc w:val="both"/>
        <w:rPr>
          <w:rFonts w:cs="Calibri"/>
          <w:color w:val="000000"/>
        </w:rPr>
      </w:pPr>
    </w:p>
    <w:p w:rsidR="00BA3191" w:rsidRPr="00713F3A" w:rsidRDefault="00B1533E" w:rsidP="00AB503D">
      <w:pPr>
        <w:autoSpaceDE w:val="0"/>
        <w:autoSpaceDN w:val="0"/>
        <w:adjustRightInd w:val="0"/>
        <w:spacing w:after="0" w:line="240" w:lineRule="auto"/>
        <w:ind w:right="-1"/>
        <w:jc w:val="both"/>
        <w:rPr>
          <w:rFonts w:cs="Calibri"/>
          <w:color w:val="000000"/>
        </w:rPr>
      </w:pPr>
      <w:r w:rsidRPr="00713F3A">
        <w:rPr>
          <w:color w:val="000000"/>
        </w:rPr>
        <w:t>Pressekontakt:</w:t>
      </w:r>
    </w:p>
    <w:p w:rsidR="00FE6943" w:rsidRPr="006B4803" w:rsidRDefault="00FE6943" w:rsidP="00AB503D">
      <w:pPr>
        <w:autoSpaceDE w:val="0"/>
        <w:autoSpaceDN w:val="0"/>
        <w:adjustRightInd w:val="0"/>
        <w:spacing w:after="0" w:line="240" w:lineRule="auto"/>
        <w:ind w:right="-1"/>
        <w:jc w:val="both"/>
        <w:rPr>
          <w:color w:val="000000"/>
          <w:lang w:val="de-DE"/>
        </w:rPr>
      </w:pPr>
      <w:r w:rsidRPr="006B4803">
        <w:rPr>
          <w:color w:val="000000"/>
          <w:lang w:val="de-DE"/>
        </w:rPr>
        <w:t>WODAY COMMUNICATION – Regina Woday</w:t>
      </w:r>
    </w:p>
    <w:p w:rsidR="00BA3191" w:rsidRPr="006B4803" w:rsidRDefault="00BA3191" w:rsidP="00AB503D">
      <w:pPr>
        <w:autoSpaceDE w:val="0"/>
        <w:autoSpaceDN w:val="0"/>
        <w:adjustRightInd w:val="0"/>
        <w:spacing w:after="0" w:line="240" w:lineRule="auto"/>
        <w:ind w:right="-1"/>
        <w:jc w:val="both"/>
        <w:rPr>
          <w:rFonts w:cs="Calibri"/>
          <w:color w:val="0563C2"/>
          <w:lang w:val="de-DE"/>
        </w:rPr>
      </w:pPr>
      <w:r w:rsidRPr="006B4803">
        <w:rPr>
          <w:color w:val="0563C2"/>
          <w:lang w:val="de-DE"/>
        </w:rPr>
        <w:t>pr@</w:t>
      </w:r>
      <w:r w:rsidR="00FE6943" w:rsidRPr="006B4803">
        <w:rPr>
          <w:color w:val="0563C2"/>
          <w:lang w:val="de-DE"/>
        </w:rPr>
        <w:t>woday-communication.de</w:t>
      </w:r>
    </w:p>
    <w:p w:rsidR="00BA3191" w:rsidRPr="00FE6943" w:rsidRDefault="00BA3191" w:rsidP="00AB503D">
      <w:pPr>
        <w:autoSpaceDE w:val="0"/>
        <w:autoSpaceDN w:val="0"/>
        <w:adjustRightInd w:val="0"/>
        <w:spacing w:after="0" w:line="240" w:lineRule="auto"/>
        <w:ind w:right="-1"/>
        <w:jc w:val="both"/>
        <w:rPr>
          <w:rFonts w:cs="Calibri"/>
          <w:color w:val="000000"/>
          <w:lang w:val="de-DE"/>
        </w:rPr>
      </w:pPr>
      <w:r w:rsidRPr="00FE6943">
        <w:rPr>
          <w:color w:val="000000"/>
          <w:lang w:val="de-DE"/>
        </w:rPr>
        <w:t>Tel</w:t>
      </w:r>
      <w:r w:rsidR="00FE6943" w:rsidRPr="00FE6943">
        <w:rPr>
          <w:color w:val="000000"/>
          <w:lang w:val="de-DE"/>
        </w:rPr>
        <w:t>efon:</w:t>
      </w:r>
      <w:r w:rsidR="00477139" w:rsidRPr="00FE6943">
        <w:rPr>
          <w:color w:val="000000"/>
          <w:lang w:val="de-DE"/>
        </w:rPr>
        <w:t xml:space="preserve"> </w:t>
      </w:r>
      <w:r w:rsidRPr="00FE6943">
        <w:rPr>
          <w:color w:val="000000"/>
          <w:lang w:val="de-DE"/>
        </w:rPr>
        <w:t>+4</w:t>
      </w:r>
      <w:r w:rsidR="00FE6943" w:rsidRPr="00FE6943">
        <w:rPr>
          <w:color w:val="000000"/>
          <w:lang w:val="de-DE"/>
        </w:rPr>
        <w:t>9</w:t>
      </w:r>
      <w:r w:rsidRPr="00FE6943">
        <w:rPr>
          <w:color w:val="000000"/>
          <w:lang w:val="de-DE"/>
        </w:rPr>
        <w:t xml:space="preserve"> </w:t>
      </w:r>
      <w:r w:rsidR="00FE6943" w:rsidRPr="00FE6943">
        <w:rPr>
          <w:color w:val="000000"/>
          <w:lang w:val="de-DE"/>
        </w:rPr>
        <w:t>4776 888 9627</w:t>
      </w:r>
    </w:p>
    <w:p w:rsidR="00AA6BC3" w:rsidRPr="00713F3A" w:rsidRDefault="00862C33" w:rsidP="00AB503D">
      <w:pPr>
        <w:autoSpaceDE w:val="0"/>
        <w:autoSpaceDN w:val="0"/>
        <w:adjustRightInd w:val="0"/>
        <w:spacing w:after="0" w:line="240" w:lineRule="auto"/>
        <w:ind w:right="-1"/>
        <w:jc w:val="both"/>
        <w:rPr>
          <w:rFonts w:cs="Calibri"/>
          <w:color w:val="000000"/>
        </w:rPr>
      </w:pPr>
      <w:hyperlink r:id="rId8" w:history="1">
        <w:r w:rsidR="00FE6943" w:rsidRPr="002B6C6C">
          <w:rPr>
            <w:rStyle w:val="Hyperlink"/>
          </w:rPr>
          <w:t>www.woday-communication.de/pressebereich</w:t>
        </w:r>
      </w:hyperlink>
    </w:p>
    <w:bookmarkEnd w:id="0"/>
    <w:p w:rsidR="00AA6BC3" w:rsidRPr="00713F3A" w:rsidRDefault="00AA6BC3" w:rsidP="00AB503D">
      <w:pPr>
        <w:autoSpaceDE w:val="0"/>
        <w:autoSpaceDN w:val="0"/>
        <w:adjustRightInd w:val="0"/>
        <w:spacing w:after="0" w:line="240" w:lineRule="auto"/>
        <w:ind w:right="-1"/>
        <w:jc w:val="both"/>
        <w:rPr>
          <w:rFonts w:cs="Calibri"/>
          <w:color w:val="000000"/>
        </w:rPr>
      </w:pPr>
    </w:p>
    <w:p w:rsidR="00BA3191" w:rsidRPr="00713F3A" w:rsidRDefault="00BA3191" w:rsidP="00AB503D">
      <w:pPr>
        <w:ind w:right="-1"/>
        <w:jc w:val="both"/>
      </w:pPr>
      <w:r w:rsidRPr="00713F3A">
        <w:br w:type="page"/>
      </w:r>
    </w:p>
    <w:p w:rsidR="00B81630" w:rsidRPr="00713F3A" w:rsidRDefault="00B81630" w:rsidP="00AB503D">
      <w:pPr>
        <w:widowControl w:val="0"/>
        <w:autoSpaceDE w:val="0"/>
        <w:autoSpaceDN w:val="0"/>
        <w:adjustRightInd w:val="0"/>
        <w:spacing w:after="0"/>
        <w:ind w:right="-1"/>
        <w:jc w:val="both"/>
        <w:rPr>
          <w:b/>
          <w:bCs/>
        </w:rPr>
      </w:pPr>
    </w:p>
    <w:p w:rsidR="00BA3191" w:rsidRPr="00FE6943" w:rsidRDefault="00BA3191" w:rsidP="00AB503D">
      <w:pPr>
        <w:widowControl w:val="0"/>
        <w:autoSpaceDE w:val="0"/>
        <w:autoSpaceDN w:val="0"/>
        <w:adjustRightInd w:val="0"/>
        <w:spacing w:after="0"/>
        <w:ind w:right="-1"/>
        <w:jc w:val="both"/>
        <w:rPr>
          <w:rFonts w:cstheme="minorHAnsi"/>
          <w:b/>
          <w:bCs/>
        </w:rPr>
      </w:pPr>
      <w:r w:rsidRPr="00FE6943">
        <w:rPr>
          <w:rFonts w:cstheme="minorHAnsi"/>
          <w:b/>
          <w:bCs/>
        </w:rPr>
        <w:t>URWERK</w:t>
      </w:r>
    </w:p>
    <w:p w:rsidR="00853CBD" w:rsidRPr="00FE6943" w:rsidRDefault="00853CBD" w:rsidP="00AB503D">
      <w:pPr>
        <w:widowControl w:val="0"/>
        <w:autoSpaceDE w:val="0"/>
        <w:autoSpaceDN w:val="0"/>
        <w:adjustRightInd w:val="0"/>
        <w:spacing w:after="0"/>
        <w:ind w:right="-1"/>
        <w:jc w:val="both"/>
        <w:rPr>
          <w:rFonts w:eastAsia="Calibri" w:cstheme="minorHAnsi"/>
          <w:bCs/>
        </w:rPr>
      </w:pPr>
    </w:p>
    <w:p w:rsidR="003A74E0" w:rsidRPr="00FE6943" w:rsidRDefault="00417F77" w:rsidP="00AB503D">
      <w:pPr>
        <w:widowControl w:val="0"/>
        <w:autoSpaceDE w:val="0"/>
        <w:autoSpaceDN w:val="0"/>
        <w:adjustRightInd w:val="0"/>
        <w:spacing w:after="0"/>
        <w:jc w:val="both"/>
        <w:rPr>
          <w:rFonts w:cstheme="minorHAnsi"/>
        </w:rPr>
      </w:pPr>
      <w:r w:rsidRPr="00FE6943">
        <w:rPr>
          <w:rFonts w:cstheme="minorHAnsi"/>
          <w:bCs/>
        </w:rPr>
        <w:t>«Unser Ziel ist es nicht, die x-te Version einer bekannten Komplikation anzubieten», erklärt Felix Baumgartner, Uhrmachermeister und Mitbegründer von URWERK. «Unsere Uhren sind einzigartig, weil jedem Modell ein origineller Entwicklungsgedanke vorausging. Das macht jede einzelne unserer Kreationen zu einem seltenen und besonders wertvollen Objekt.»</w:t>
      </w:r>
      <w:r w:rsidRPr="00FE6943">
        <w:rPr>
          <w:rFonts w:cstheme="minorHAnsi"/>
        </w:rPr>
        <w:t xml:space="preserve"> </w:t>
      </w:r>
    </w:p>
    <w:p w:rsidR="003A74E0" w:rsidRPr="00FE6943" w:rsidRDefault="003A74E0" w:rsidP="00AB503D">
      <w:pPr>
        <w:widowControl w:val="0"/>
        <w:autoSpaceDE w:val="0"/>
        <w:autoSpaceDN w:val="0"/>
        <w:adjustRightInd w:val="0"/>
        <w:spacing w:after="0"/>
        <w:jc w:val="both"/>
        <w:rPr>
          <w:rFonts w:cstheme="minorHAnsi"/>
        </w:rPr>
      </w:pPr>
    </w:p>
    <w:p w:rsidR="00417F77" w:rsidRPr="00FE6943" w:rsidRDefault="00417F77" w:rsidP="00417F77">
      <w:pPr>
        <w:widowControl w:val="0"/>
        <w:autoSpaceDE w:val="0"/>
        <w:autoSpaceDN w:val="0"/>
        <w:adjustRightInd w:val="0"/>
        <w:spacing w:after="0"/>
        <w:ind w:right="-1"/>
        <w:jc w:val="both"/>
        <w:rPr>
          <w:rFonts w:eastAsia="Calibri" w:cstheme="minorHAnsi"/>
          <w:bCs/>
        </w:rPr>
      </w:pPr>
      <w:r w:rsidRPr="00FE6943">
        <w:rPr>
          <w:rFonts w:cstheme="minorHAnsi"/>
          <w:bCs/>
        </w:rPr>
        <w:t>Chefdesigner Martin Frei, der andere Mitbegründer von URWERK, zeichnet für die stilvolle Ästhetik jedes Modells verantwortlich: «Ich stamme aus einer Welt ungebremster Kreativität. Ich komme nicht aus der Uhrmacherei und kann deshalb meinen ganzen kulturellen Hintergrund als Inspirationsquelle nutzen.»</w:t>
      </w:r>
    </w:p>
    <w:p w:rsidR="00417F77" w:rsidRPr="00FE6943" w:rsidRDefault="00417F77" w:rsidP="00AB503D">
      <w:pPr>
        <w:widowControl w:val="0"/>
        <w:autoSpaceDE w:val="0"/>
        <w:autoSpaceDN w:val="0"/>
        <w:adjustRightInd w:val="0"/>
        <w:spacing w:after="0"/>
        <w:jc w:val="both"/>
        <w:rPr>
          <w:rFonts w:cstheme="minorHAnsi"/>
        </w:rPr>
      </w:pPr>
    </w:p>
    <w:p w:rsidR="00417F77" w:rsidRPr="00FE6943" w:rsidRDefault="00417F77" w:rsidP="00417F77">
      <w:pPr>
        <w:widowControl w:val="0"/>
        <w:autoSpaceDE w:val="0"/>
        <w:autoSpaceDN w:val="0"/>
        <w:adjustRightInd w:val="0"/>
        <w:spacing w:after="0"/>
        <w:ind w:right="-1"/>
        <w:jc w:val="both"/>
        <w:rPr>
          <w:rFonts w:cstheme="minorHAnsi"/>
        </w:rPr>
      </w:pPr>
      <w:r w:rsidRPr="00FE6943">
        <w:rPr>
          <w:rFonts w:cstheme="minorHAnsi"/>
        </w:rPr>
        <w:t>Die 1997 gegründete Marke URWERK feierte 2017 ihren 20. Geburtstag, zählt aber zu den Vorreiterinnen der unabhängigen Uhrmacherei. Mit einer Jahresproduktion von 150 Zeitmessern versteht sich URWERK als kunsthandwerkliche Marke, bei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rsidR="003A74E0" w:rsidRPr="00FE6943" w:rsidRDefault="003A74E0" w:rsidP="00AB503D">
      <w:pPr>
        <w:widowControl w:val="0"/>
        <w:autoSpaceDE w:val="0"/>
        <w:autoSpaceDN w:val="0"/>
        <w:adjustRightInd w:val="0"/>
        <w:spacing w:after="0"/>
        <w:ind w:right="-1"/>
        <w:jc w:val="both"/>
        <w:rPr>
          <w:rFonts w:cstheme="minorHAnsi"/>
        </w:rPr>
      </w:pPr>
    </w:p>
    <w:p w:rsidR="00417F77" w:rsidRPr="00FE6943" w:rsidRDefault="00417F77" w:rsidP="00417F77">
      <w:pPr>
        <w:widowControl w:val="0"/>
        <w:autoSpaceDE w:val="0"/>
        <w:autoSpaceDN w:val="0"/>
        <w:adjustRightInd w:val="0"/>
        <w:spacing w:after="0"/>
        <w:ind w:right="-1"/>
        <w:jc w:val="both"/>
        <w:rPr>
          <w:rFonts w:eastAsia="Calibri" w:cstheme="minorHAnsi"/>
          <w:bCs/>
        </w:rPr>
      </w:pPr>
      <w:r w:rsidRPr="00FE6943">
        <w:rPr>
          <w:rFonts w:cstheme="minorHAnsi"/>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 ob es sich dabei um einen Zufall oder aber ein Zeichen der Zeit handelt, lassen wir offen.</w:t>
      </w:r>
      <w:r w:rsidRPr="00FE6943">
        <w:rPr>
          <w:rFonts w:cstheme="minorHAnsi"/>
          <w:bCs/>
        </w:rPr>
        <w:t xml:space="preserve"> Die zweite Silbe des Namens URWERK erinnert an das Verb «werken», also schaffen und erfinden. Es handelt sich um eine Hommage an die unermüdliche Arbeit der Generationen von Uhrmachern, die das geschaffen haben, was wir heute die hohe Uhrmacherkunst nennen. </w:t>
      </w:r>
    </w:p>
    <w:p w:rsidR="003A74E0" w:rsidRDefault="003A74E0"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Default="00FE6943" w:rsidP="00AB503D">
      <w:pPr>
        <w:widowControl w:val="0"/>
        <w:autoSpaceDE w:val="0"/>
        <w:autoSpaceDN w:val="0"/>
        <w:adjustRightInd w:val="0"/>
        <w:spacing w:after="0"/>
        <w:ind w:right="-1"/>
        <w:jc w:val="both"/>
        <w:rPr>
          <w:rFonts w:eastAsia="Calibri" w:cstheme="minorHAnsi"/>
          <w:bCs/>
        </w:rPr>
      </w:pPr>
    </w:p>
    <w:p w:rsidR="00FE6943" w:rsidRPr="00FE6943" w:rsidRDefault="00FE6943" w:rsidP="00AB503D">
      <w:pPr>
        <w:widowControl w:val="0"/>
        <w:autoSpaceDE w:val="0"/>
        <w:autoSpaceDN w:val="0"/>
        <w:adjustRightInd w:val="0"/>
        <w:spacing w:after="0"/>
        <w:ind w:right="-1"/>
        <w:jc w:val="both"/>
        <w:rPr>
          <w:rFonts w:eastAsia="Calibri" w:cstheme="minorHAnsi"/>
          <w:bCs/>
        </w:rPr>
      </w:pPr>
    </w:p>
    <w:p w:rsidR="00FE6943" w:rsidRPr="00713F3A" w:rsidRDefault="00FE6943" w:rsidP="00FE6943">
      <w:pPr>
        <w:autoSpaceDE w:val="0"/>
        <w:autoSpaceDN w:val="0"/>
        <w:adjustRightInd w:val="0"/>
        <w:spacing w:after="0" w:line="240" w:lineRule="auto"/>
        <w:ind w:right="-1"/>
        <w:jc w:val="both"/>
        <w:rPr>
          <w:rFonts w:cs="Calibri"/>
          <w:color w:val="000000"/>
        </w:rPr>
      </w:pPr>
      <w:r w:rsidRPr="00713F3A">
        <w:rPr>
          <w:color w:val="000000"/>
        </w:rPr>
        <w:t>___________________</w:t>
      </w:r>
    </w:p>
    <w:p w:rsidR="00FE6943" w:rsidRPr="00713F3A" w:rsidRDefault="00FE6943" w:rsidP="00FE6943">
      <w:pPr>
        <w:autoSpaceDE w:val="0"/>
        <w:autoSpaceDN w:val="0"/>
        <w:adjustRightInd w:val="0"/>
        <w:spacing w:after="0" w:line="240" w:lineRule="auto"/>
        <w:ind w:right="-1"/>
        <w:jc w:val="both"/>
        <w:rPr>
          <w:rFonts w:cs="Calibri"/>
          <w:color w:val="000000"/>
        </w:rPr>
      </w:pPr>
    </w:p>
    <w:p w:rsidR="00FE6943" w:rsidRPr="00713F3A" w:rsidRDefault="00FE6943" w:rsidP="00FE6943">
      <w:pPr>
        <w:autoSpaceDE w:val="0"/>
        <w:autoSpaceDN w:val="0"/>
        <w:adjustRightInd w:val="0"/>
        <w:spacing w:after="0" w:line="240" w:lineRule="auto"/>
        <w:ind w:right="-1"/>
        <w:jc w:val="both"/>
        <w:rPr>
          <w:rFonts w:cs="Calibri"/>
          <w:color w:val="000000"/>
        </w:rPr>
      </w:pPr>
      <w:r w:rsidRPr="00713F3A">
        <w:rPr>
          <w:color w:val="000000"/>
        </w:rPr>
        <w:t>Pressekontakt:</w:t>
      </w:r>
    </w:p>
    <w:p w:rsidR="00FE6943" w:rsidRDefault="00FE6943" w:rsidP="00FE6943">
      <w:pPr>
        <w:autoSpaceDE w:val="0"/>
        <w:autoSpaceDN w:val="0"/>
        <w:adjustRightInd w:val="0"/>
        <w:spacing w:after="0" w:line="240" w:lineRule="auto"/>
        <w:ind w:right="-1"/>
        <w:jc w:val="both"/>
        <w:rPr>
          <w:color w:val="000000"/>
          <w:lang w:val="en-US"/>
        </w:rPr>
      </w:pPr>
      <w:r w:rsidRPr="00FE6943">
        <w:rPr>
          <w:color w:val="000000"/>
          <w:lang w:val="en-US"/>
        </w:rPr>
        <w:t>WODAY COMMUNICATION – Regina Woday</w:t>
      </w:r>
    </w:p>
    <w:p w:rsidR="00FE6943" w:rsidRPr="00FE6943" w:rsidRDefault="00FE6943" w:rsidP="00FE6943">
      <w:pPr>
        <w:autoSpaceDE w:val="0"/>
        <w:autoSpaceDN w:val="0"/>
        <w:adjustRightInd w:val="0"/>
        <w:spacing w:after="0" w:line="240" w:lineRule="auto"/>
        <w:ind w:right="-1"/>
        <w:jc w:val="both"/>
        <w:rPr>
          <w:rFonts w:cs="Calibri"/>
          <w:color w:val="0563C2"/>
          <w:lang w:val="fr-FR"/>
        </w:rPr>
      </w:pPr>
      <w:r w:rsidRPr="00FE6943">
        <w:rPr>
          <w:color w:val="0563C2"/>
          <w:lang w:val="fr-FR"/>
        </w:rPr>
        <w:t>pr@woday-communication.de</w:t>
      </w:r>
    </w:p>
    <w:p w:rsidR="00FE6943" w:rsidRPr="00FE6943" w:rsidRDefault="00FE6943" w:rsidP="00FE6943">
      <w:pPr>
        <w:autoSpaceDE w:val="0"/>
        <w:autoSpaceDN w:val="0"/>
        <w:adjustRightInd w:val="0"/>
        <w:spacing w:after="0" w:line="240" w:lineRule="auto"/>
        <w:ind w:right="-1"/>
        <w:jc w:val="both"/>
        <w:rPr>
          <w:rFonts w:cs="Calibri"/>
          <w:color w:val="000000"/>
          <w:lang w:val="de-DE"/>
        </w:rPr>
      </w:pPr>
      <w:r w:rsidRPr="00FE6943">
        <w:rPr>
          <w:color w:val="000000"/>
          <w:lang w:val="de-DE"/>
        </w:rPr>
        <w:t>Telefon: +49 4776 888 9627</w:t>
      </w:r>
    </w:p>
    <w:p w:rsidR="00FE6943" w:rsidRPr="00713F3A" w:rsidRDefault="00862C33" w:rsidP="00FE6943">
      <w:pPr>
        <w:autoSpaceDE w:val="0"/>
        <w:autoSpaceDN w:val="0"/>
        <w:adjustRightInd w:val="0"/>
        <w:spacing w:after="0" w:line="240" w:lineRule="auto"/>
        <w:ind w:right="-1"/>
        <w:jc w:val="both"/>
        <w:rPr>
          <w:rFonts w:cs="Calibri"/>
          <w:color w:val="000000"/>
        </w:rPr>
      </w:pPr>
      <w:hyperlink r:id="rId9" w:history="1">
        <w:r w:rsidR="00FE6943" w:rsidRPr="002B6C6C">
          <w:rPr>
            <w:rStyle w:val="Hyperlink"/>
          </w:rPr>
          <w:t>www.woday-communication.de/pressebereich</w:t>
        </w:r>
      </w:hyperlink>
    </w:p>
    <w:sectPr w:rsidR="00FE6943" w:rsidRPr="00713F3A" w:rsidSect="000027C5">
      <w:headerReference w:type="default" r:id="rId10"/>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C33" w:rsidRDefault="00862C33">
      <w:pPr>
        <w:spacing w:after="0" w:line="240" w:lineRule="auto"/>
      </w:pPr>
      <w:r>
        <w:separator/>
      </w:r>
    </w:p>
  </w:endnote>
  <w:endnote w:type="continuationSeparator" w:id="0">
    <w:p w:rsidR="00862C33" w:rsidRDefault="0086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C33" w:rsidRDefault="00862C33">
      <w:pPr>
        <w:spacing w:after="0" w:line="240" w:lineRule="auto"/>
      </w:pPr>
      <w:r>
        <w:separator/>
      </w:r>
    </w:p>
  </w:footnote>
  <w:footnote w:type="continuationSeparator" w:id="0">
    <w:p w:rsidR="00862C33" w:rsidRDefault="00862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EE2" w:rsidRDefault="00010646" w:rsidP="000B202E">
    <w:pPr>
      <w:pStyle w:val="Kopfzeile"/>
      <w:jc w:val="right"/>
    </w:pPr>
    <w:r>
      <w:rPr>
        <w:noProof/>
        <w:lang w:val="fr-CH" w:eastAsia="fr-CH"/>
      </w:rPr>
      <w:drawing>
        <wp:inline distT="0" distB="0" distL="0" distR="0" wp14:anchorId="49FDC0B2" wp14:editId="18AABD4D">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rsidR="006C6EE2" w:rsidRDefault="006C6EE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31"/>
    <w:rsid w:val="000027C5"/>
    <w:rsid w:val="00004D1A"/>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B202E"/>
    <w:rsid w:val="000C29E2"/>
    <w:rsid w:val="000C4BE5"/>
    <w:rsid w:val="000D3F36"/>
    <w:rsid w:val="000D6F96"/>
    <w:rsid w:val="00100E75"/>
    <w:rsid w:val="00103899"/>
    <w:rsid w:val="00111AAE"/>
    <w:rsid w:val="001158AD"/>
    <w:rsid w:val="001252A6"/>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247"/>
    <w:rsid w:val="001F29E6"/>
    <w:rsid w:val="00213F53"/>
    <w:rsid w:val="0022219A"/>
    <w:rsid w:val="00222AB5"/>
    <w:rsid w:val="002334A0"/>
    <w:rsid w:val="00242F7E"/>
    <w:rsid w:val="00253F51"/>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146"/>
    <w:rsid w:val="00362292"/>
    <w:rsid w:val="003821F6"/>
    <w:rsid w:val="003A59CF"/>
    <w:rsid w:val="003A74E0"/>
    <w:rsid w:val="003B05F6"/>
    <w:rsid w:val="003B12AF"/>
    <w:rsid w:val="003B3DBD"/>
    <w:rsid w:val="003B6837"/>
    <w:rsid w:val="003C1F70"/>
    <w:rsid w:val="003C2332"/>
    <w:rsid w:val="003C3400"/>
    <w:rsid w:val="003C7217"/>
    <w:rsid w:val="003D272F"/>
    <w:rsid w:val="003D40B9"/>
    <w:rsid w:val="003D637B"/>
    <w:rsid w:val="003E73DA"/>
    <w:rsid w:val="003F13C7"/>
    <w:rsid w:val="003F6366"/>
    <w:rsid w:val="004151A2"/>
    <w:rsid w:val="0041579E"/>
    <w:rsid w:val="00417F77"/>
    <w:rsid w:val="0042573E"/>
    <w:rsid w:val="00437ECA"/>
    <w:rsid w:val="00451351"/>
    <w:rsid w:val="00453D38"/>
    <w:rsid w:val="00466CC0"/>
    <w:rsid w:val="0047075A"/>
    <w:rsid w:val="004763C5"/>
    <w:rsid w:val="00477139"/>
    <w:rsid w:val="0049649B"/>
    <w:rsid w:val="004A3819"/>
    <w:rsid w:val="004B5070"/>
    <w:rsid w:val="004C3141"/>
    <w:rsid w:val="004C487F"/>
    <w:rsid w:val="004C7BF0"/>
    <w:rsid w:val="004D5F9E"/>
    <w:rsid w:val="004D7BF7"/>
    <w:rsid w:val="005022DE"/>
    <w:rsid w:val="005066A6"/>
    <w:rsid w:val="0052542B"/>
    <w:rsid w:val="00544B0B"/>
    <w:rsid w:val="00561C1A"/>
    <w:rsid w:val="0056563E"/>
    <w:rsid w:val="00572321"/>
    <w:rsid w:val="00574D62"/>
    <w:rsid w:val="00592CC7"/>
    <w:rsid w:val="005974E4"/>
    <w:rsid w:val="005A38FB"/>
    <w:rsid w:val="005A7AEA"/>
    <w:rsid w:val="005B59E0"/>
    <w:rsid w:val="005C23EF"/>
    <w:rsid w:val="005C66AE"/>
    <w:rsid w:val="005D1485"/>
    <w:rsid w:val="005D2514"/>
    <w:rsid w:val="005D61D1"/>
    <w:rsid w:val="005D6C16"/>
    <w:rsid w:val="005E1710"/>
    <w:rsid w:val="005F29E6"/>
    <w:rsid w:val="005F3E8C"/>
    <w:rsid w:val="006032C9"/>
    <w:rsid w:val="00612254"/>
    <w:rsid w:val="0061314F"/>
    <w:rsid w:val="00632AE8"/>
    <w:rsid w:val="00645226"/>
    <w:rsid w:val="006564C6"/>
    <w:rsid w:val="0066292B"/>
    <w:rsid w:val="006662E9"/>
    <w:rsid w:val="0066789C"/>
    <w:rsid w:val="006711AF"/>
    <w:rsid w:val="00674232"/>
    <w:rsid w:val="006743A2"/>
    <w:rsid w:val="006973BF"/>
    <w:rsid w:val="006A18DA"/>
    <w:rsid w:val="006A64C6"/>
    <w:rsid w:val="006A67A9"/>
    <w:rsid w:val="006B4803"/>
    <w:rsid w:val="006C6EE2"/>
    <w:rsid w:val="006E061A"/>
    <w:rsid w:val="006E4D92"/>
    <w:rsid w:val="006E6632"/>
    <w:rsid w:val="006F005A"/>
    <w:rsid w:val="00713F3A"/>
    <w:rsid w:val="007312A6"/>
    <w:rsid w:val="007424B4"/>
    <w:rsid w:val="0074355C"/>
    <w:rsid w:val="00744D4D"/>
    <w:rsid w:val="00746FD5"/>
    <w:rsid w:val="007528FC"/>
    <w:rsid w:val="00760DC5"/>
    <w:rsid w:val="007A1D32"/>
    <w:rsid w:val="007A2C71"/>
    <w:rsid w:val="007C23C2"/>
    <w:rsid w:val="007C41B2"/>
    <w:rsid w:val="007C4DEC"/>
    <w:rsid w:val="007C58DC"/>
    <w:rsid w:val="007C707F"/>
    <w:rsid w:val="007D21EE"/>
    <w:rsid w:val="007D4031"/>
    <w:rsid w:val="007D715A"/>
    <w:rsid w:val="007E4CF9"/>
    <w:rsid w:val="007E74FA"/>
    <w:rsid w:val="00800C34"/>
    <w:rsid w:val="00820B07"/>
    <w:rsid w:val="00821894"/>
    <w:rsid w:val="008225FB"/>
    <w:rsid w:val="0083479E"/>
    <w:rsid w:val="008353DA"/>
    <w:rsid w:val="00837929"/>
    <w:rsid w:val="00840BD3"/>
    <w:rsid w:val="00841BD6"/>
    <w:rsid w:val="00843139"/>
    <w:rsid w:val="00853CBD"/>
    <w:rsid w:val="00857105"/>
    <w:rsid w:val="008578D4"/>
    <w:rsid w:val="0086135F"/>
    <w:rsid w:val="00862C33"/>
    <w:rsid w:val="0086683A"/>
    <w:rsid w:val="008811B0"/>
    <w:rsid w:val="00882779"/>
    <w:rsid w:val="00887BCD"/>
    <w:rsid w:val="008A25A5"/>
    <w:rsid w:val="008A480C"/>
    <w:rsid w:val="008B73CF"/>
    <w:rsid w:val="008D1137"/>
    <w:rsid w:val="008D2B4F"/>
    <w:rsid w:val="008E2F14"/>
    <w:rsid w:val="008F6392"/>
    <w:rsid w:val="00906AD1"/>
    <w:rsid w:val="00906CF9"/>
    <w:rsid w:val="00915C0E"/>
    <w:rsid w:val="0091606E"/>
    <w:rsid w:val="00935435"/>
    <w:rsid w:val="009378DD"/>
    <w:rsid w:val="009429E1"/>
    <w:rsid w:val="00971717"/>
    <w:rsid w:val="009770B2"/>
    <w:rsid w:val="00980507"/>
    <w:rsid w:val="009906EB"/>
    <w:rsid w:val="009959E8"/>
    <w:rsid w:val="009A132A"/>
    <w:rsid w:val="009A24B1"/>
    <w:rsid w:val="009B0A59"/>
    <w:rsid w:val="009C52BA"/>
    <w:rsid w:val="009C533D"/>
    <w:rsid w:val="009E6915"/>
    <w:rsid w:val="009F1D9A"/>
    <w:rsid w:val="009F6680"/>
    <w:rsid w:val="009F6E52"/>
    <w:rsid w:val="00A15922"/>
    <w:rsid w:val="00A2168E"/>
    <w:rsid w:val="00A2489F"/>
    <w:rsid w:val="00A31582"/>
    <w:rsid w:val="00A653F8"/>
    <w:rsid w:val="00A73E69"/>
    <w:rsid w:val="00A95B42"/>
    <w:rsid w:val="00AA6BC3"/>
    <w:rsid w:val="00AB085C"/>
    <w:rsid w:val="00AB503D"/>
    <w:rsid w:val="00AC026E"/>
    <w:rsid w:val="00AD3C87"/>
    <w:rsid w:val="00AD6303"/>
    <w:rsid w:val="00AF797B"/>
    <w:rsid w:val="00B107E3"/>
    <w:rsid w:val="00B1533E"/>
    <w:rsid w:val="00B2377A"/>
    <w:rsid w:val="00B27197"/>
    <w:rsid w:val="00B4005B"/>
    <w:rsid w:val="00B40079"/>
    <w:rsid w:val="00B41381"/>
    <w:rsid w:val="00B42513"/>
    <w:rsid w:val="00B4386F"/>
    <w:rsid w:val="00B47B28"/>
    <w:rsid w:val="00B67B34"/>
    <w:rsid w:val="00B720E4"/>
    <w:rsid w:val="00B804B2"/>
    <w:rsid w:val="00B81630"/>
    <w:rsid w:val="00B84697"/>
    <w:rsid w:val="00B85CF0"/>
    <w:rsid w:val="00BA3191"/>
    <w:rsid w:val="00BB067D"/>
    <w:rsid w:val="00BB600A"/>
    <w:rsid w:val="00BC59FB"/>
    <w:rsid w:val="00BE7D69"/>
    <w:rsid w:val="00C00ED4"/>
    <w:rsid w:val="00C036E1"/>
    <w:rsid w:val="00C26A09"/>
    <w:rsid w:val="00C27E16"/>
    <w:rsid w:val="00C406E9"/>
    <w:rsid w:val="00C676EF"/>
    <w:rsid w:val="00C76785"/>
    <w:rsid w:val="00C8019A"/>
    <w:rsid w:val="00C96465"/>
    <w:rsid w:val="00CA1A2D"/>
    <w:rsid w:val="00CA3EA1"/>
    <w:rsid w:val="00CA428E"/>
    <w:rsid w:val="00CA5D2A"/>
    <w:rsid w:val="00CB4E77"/>
    <w:rsid w:val="00CB64DF"/>
    <w:rsid w:val="00CB6D4C"/>
    <w:rsid w:val="00CD1312"/>
    <w:rsid w:val="00CD6462"/>
    <w:rsid w:val="00CE0ED0"/>
    <w:rsid w:val="00CE45DD"/>
    <w:rsid w:val="00CF56A0"/>
    <w:rsid w:val="00D0198D"/>
    <w:rsid w:val="00D16A99"/>
    <w:rsid w:val="00D20ED8"/>
    <w:rsid w:val="00D22495"/>
    <w:rsid w:val="00D2264F"/>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F7403"/>
    <w:rsid w:val="00E05774"/>
    <w:rsid w:val="00E067B9"/>
    <w:rsid w:val="00E24159"/>
    <w:rsid w:val="00E25EAF"/>
    <w:rsid w:val="00E324EE"/>
    <w:rsid w:val="00E42467"/>
    <w:rsid w:val="00E633AC"/>
    <w:rsid w:val="00E742D5"/>
    <w:rsid w:val="00E77E69"/>
    <w:rsid w:val="00E977E5"/>
    <w:rsid w:val="00EA1754"/>
    <w:rsid w:val="00EB7331"/>
    <w:rsid w:val="00EC4ABF"/>
    <w:rsid w:val="00ED2A81"/>
    <w:rsid w:val="00EF3164"/>
    <w:rsid w:val="00F07FDD"/>
    <w:rsid w:val="00F10316"/>
    <w:rsid w:val="00F15662"/>
    <w:rsid w:val="00F243DE"/>
    <w:rsid w:val="00F34983"/>
    <w:rsid w:val="00F54507"/>
    <w:rsid w:val="00F622F1"/>
    <w:rsid w:val="00F62E8C"/>
    <w:rsid w:val="00F6615A"/>
    <w:rsid w:val="00F72CFD"/>
    <w:rsid w:val="00F90F0F"/>
    <w:rsid w:val="00FA2EAD"/>
    <w:rsid w:val="00FA64ED"/>
    <w:rsid w:val="00FD52BD"/>
    <w:rsid w:val="00FD6DA9"/>
    <w:rsid w:val="00FE6943"/>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DEAEBA-B55B-44D0-ABB8-551F6F24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D40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40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4031"/>
  </w:style>
  <w:style w:type="paragraph" w:styleId="Titel">
    <w:name w:val="Title"/>
    <w:basedOn w:val="Standard"/>
    <w:next w:val="Standard"/>
    <w:link w:val="TitelZchn"/>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D4031"/>
    <w:rPr>
      <w:rFonts w:asciiTheme="majorHAnsi" w:eastAsiaTheme="majorEastAsia" w:hAnsiTheme="majorHAnsi" w:cstheme="majorBidi"/>
      <w:spacing w:val="-10"/>
      <w:kern w:val="28"/>
      <w:sz w:val="56"/>
      <w:szCs w:val="56"/>
    </w:rPr>
  </w:style>
  <w:style w:type="paragraph" w:styleId="Fuzeile">
    <w:name w:val="footer"/>
    <w:basedOn w:val="Standard"/>
    <w:link w:val="FuzeileZchn"/>
    <w:uiPriority w:val="99"/>
    <w:unhideWhenUsed/>
    <w:rsid w:val="001B60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6088"/>
  </w:style>
  <w:style w:type="paragraph" w:styleId="Sprechblasentext">
    <w:name w:val="Balloon Text"/>
    <w:basedOn w:val="Standard"/>
    <w:link w:val="SprechblasentextZchn"/>
    <w:uiPriority w:val="99"/>
    <w:semiHidden/>
    <w:unhideWhenUsed/>
    <w:rsid w:val="003568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68E7"/>
    <w:rPr>
      <w:rFonts w:ascii="Segoe UI" w:hAnsi="Segoe UI" w:cs="Segoe UI"/>
      <w:sz w:val="18"/>
      <w:szCs w:val="18"/>
    </w:rPr>
  </w:style>
  <w:style w:type="character" w:styleId="Hyperlink">
    <w:name w:val="Hyperlink"/>
    <w:basedOn w:val="Absatz-Standardschriftart"/>
    <w:uiPriority w:val="99"/>
    <w:unhideWhenUsed/>
    <w:rsid w:val="00AA6BC3"/>
    <w:rPr>
      <w:color w:val="0563C1" w:themeColor="hyperlink"/>
      <w:u w:val="single"/>
    </w:rPr>
  </w:style>
  <w:style w:type="character" w:styleId="Kommentarzeichen">
    <w:name w:val="annotation reference"/>
    <w:basedOn w:val="Absatz-Standardschriftart"/>
    <w:uiPriority w:val="99"/>
    <w:semiHidden/>
    <w:unhideWhenUsed/>
    <w:rsid w:val="00F15662"/>
    <w:rPr>
      <w:sz w:val="16"/>
      <w:szCs w:val="16"/>
    </w:rPr>
  </w:style>
  <w:style w:type="paragraph" w:styleId="Kommentartext">
    <w:name w:val="annotation text"/>
    <w:basedOn w:val="Standard"/>
    <w:link w:val="KommentartextZchn"/>
    <w:uiPriority w:val="99"/>
    <w:semiHidden/>
    <w:unhideWhenUsed/>
    <w:rsid w:val="00F1566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5662"/>
    <w:rPr>
      <w:sz w:val="20"/>
      <w:szCs w:val="20"/>
    </w:rPr>
  </w:style>
  <w:style w:type="paragraph" w:styleId="Kommentarthema">
    <w:name w:val="annotation subject"/>
    <w:basedOn w:val="Kommentartext"/>
    <w:next w:val="Kommentartext"/>
    <w:link w:val="KommentarthemaZchn"/>
    <w:uiPriority w:val="99"/>
    <w:semiHidden/>
    <w:unhideWhenUsed/>
    <w:rsid w:val="00F15662"/>
    <w:rPr>
      <w:b/>
      <w:bCs/>
    </w:rPr>
  </w:style>
  <w:style w:type="character" w:customStyle="1" w:styleId="KommentarthemaZchn">
    <w:name w:val="Kommentarthema Zchn"/>
    <w:basedOn w:val="KommentartextZchn"/>
    <w:link w:val="Kommentarthema"/>
    <w:uiPriority w:val="99"/>
    <w:semiHidden/>
    <w:rsid w:val="00F15662"/>
    <w:rPr>
      <w:b/>
      <w:bCs/>
      <w:sz w:val="20"/>
      <w:szCs w:val="20"/>
    </w:rPr>
  </w:style>
  <w:style w:type="paragraph" w:styleId="berarbeitung">
    <w:name w:val="Revision"/>
    <w:hidden/>
    <w:uiPriority w:val="99"/>
    <w:semiHidden/>
    <w:rsid w:val="00F15662"/>
    <w:pPr>
      <w:spacing w:after="0" w:line="240" w:lineRule="auto"/>
    </w:pPr>
  </w:style>
  <w:style w:type="character" w:styleId="NichtaufgelsteErwhnung">
    <w:name w:val="Unresolved Mention"/>
    <w:basedOn w:val="Absatz-Standardschriftart"/>
    <w:uiPriority w:val="99"/>
    <w:semiHidden/>
    <w:unhideWhenUsed/>
    <w:rsid w:val="00FE6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day-communication.de/pressebereich"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oday-communication.de/pressebere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38CA8-3B04-4C24-B777-2E0E1297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961</Words>
  <Characters>6058</Characters>
  <Application>Microsoft Office Word</Application>
  <DocSecurity>0</DocSecurity>
  <Lines>50</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Regina Woday</cp:lastModifiedBy>
  <cp:revision>8</cp:revision>
  <cp:lastPrinted>2019-01-08T11:30:00Z</cp:lastPrinted>
  <dcterms:created xsi:type="dcterms:W3CDTF">2019-01-07T11:10:00Z</dcterms:created>
  <dcterms:modified xsi:type="dcterms:W3CDTF">2019-01-08T11:59:00Z</dcterms:modified>
</cp:coreProperties>
</file>